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A5FF7" w14:textId="77777777" w:rsidR="00330C47" w:rsidRPr="0079557E" w:rsidRDefault="00330C47" w:rsidP="00330C47">
      <w:pPr>
        <w:rPr>
          <w:b/>
          <w:bCs/>
        </w:rPr>
      </w:pPr>
      <w:r w:rsidRPr="0079557E">
        <w:rPr>
          <w:rFonts w:cs="Helvetica"/>
          <w:i/>
          <w:iCs/>
          <w:sz w:val="26"/>
          <w:szCs w:val="26"/>
        </w:rPr>
        <w:t>Ministerstv</w:t>
      </w:r>
      <w:r>
        <w:rPr>
          <w:rFonts w:cs="Helvetica"/>
          <w:i/>
          <w:iCs/>
          <w:sz w:val="26"/>
          <w:szCs w:val="26"/>
        </w:rPr>
        <w:t>o průmyslu a obchodu zveřejňuje</w:t>
      </w:r>
      <w:r w:rsidRPr="0079557E">
        <w:rPr>
          <w:rFonts w:cs="Helvetica"/>
          <w:i/>
          <w:iCs/>
          <w:sz w:val="26"/>
          <w:szCs w:val="26"/>
        </w:rPr>
        <w:t xml:space="preserve"> Harmonogram výzev Operačního programu Podnikání a inovace pro konkurenceschopnost pro rok 2017.</w:t>
      </w:r>
    </w:p>
    <w:p w14:paraId="347071BB" w14:textId="77777777" w:rsidR="00330C47" w:rsidRDefault="00330C47" w:rsidP="0043177B">
      <w:pPr>
        <w:rPr>
          <w:b/>
          <w:bCs/>
          <w:i/>
        </w:rPr>
      </w:pPr>
    </w:p>
    <w:p w14:paraId="58C7D518" w14:textId="01A4E98A" w:rsidR="0043177B" w:rsidRPr="0079557E" w:rsidRDefault="0043177B" w:rsidP="0043177B">
      <w:pPr>
        <w:rPr>
          <w:i/>
          <w:iCs/>
        </w:rPr>
      </w:pPr>
      <w:r w:rsidRPr="0079557E">
        <w:rPr>
          <w:b/>
          <w:bCs/>
          <w:i/>
        </w:rPr>
        <w:t>Zdůvodnění změn Harmonog</w:t>
      </w:r>
      <w:r w:rsidR="009D19C4">
        <w:rPr>
          <w:b/>
          <w:bCs/>
          <w:i/>
        </w:rPr>
        <w:t xml:space="preserve">ramu výzev OP PIK – aktualizace </w:t>
      </w:r>
      <w:r w:rsidRPr="00867059">
        <w:rPr>
          <w:b/>
          <w:bCs/>
          <w:i/>
        </w:rPr>
        <w:t xml:space="preserve">k </w:t>
      </w:r>
      <w:r w:rsidR="00867059" w:rsidRPr="00867059">
        <w:rPr>
          <w:b/>
          <w:bCs/>
          <w:i/>
        </w:rPr>
        <w:t>10</w:t>
      </w:r>
      <w:r w:rsidRPr="00867059">
        <w:rPr>
          <w:b/>
          <w:bCs/>
          <w:i/>
        </w:rPr>
        <w:t xml:space="preserve">. </w:t>
      </w:r>
      <w:r w:rsidR="009D19C4" w:rsidRPr="00867059">
        <w:rPr>
          <w:b/>
          <w:bCs/>
          <w:i/>
        </w:rPr>
        <w:t>11</w:t>
      </w:r>
      <w:r w:rsidRPr="00867059">
        <w:rPr>
          <w:b/>
          <w:bCs/>
          <w:i/>
        </w:rPr>
        <w:t xml:space="preserve">. </w:t>
      </w:r>
      <w:r w:rsidRPr="0079557E">
        <w:rPr>
          <w:b/>
          <w:bCs/>
          <w:i/>
        </w:rPr>
        <w:t>2017</w:t>
      </w:r>
    </w:p>
    <w:p w14:paraId="6DBCB14F" w14:textId="77777777" w:rsidR="007460B4" w:rsidRDefault="007460B4" w:rsidP="00A47BC1">
      <w:pPr>
        <w:rPr>
          <w:i/>
        </w:rPr>
      </w:pPr>
    </w:p>
    <w:p w14:paraId="7B5BA831" w14:textId="77777777" w:rsidR="00D13BA7" w:rsidRPr="007460B4" w:rsidRDefault="005A17C4" w:rsidP="007460B4">
      <w:pPr>
        <w:spacing w:after="120"/>
        <w:rPr>
          <w:i/>
        </w:rPr>
      </w:pPr>
      <w:r w:rsidRPr="007460B4">
        <w:rPr>
          <w:i/>
          <w:iCs/>
        </w:rPr>
        <w:t>Dne 22. 8. 2017 proběhlo vyhlášení I. výzvy programu podpory Technologie - ITI Olomouc</w:t>
      </w:r>
    </w:p>
    <w:p w14:paraId="065067F3" w14:textId="77777777" w:rsidR="00D13BA7" w:rsidRPr="007460B4" w:rsidRDefault="005A17C4" w:rsidP="007460B4">
      <w:pPr>
        <w:rPr>
          <w:i/>
        </w:rPr>
      </w:pPr>
      <w:r w:rsidRPr="007460B4">
        <w:rPr>
          <w:i/>
          <w:iCs/>
        </w:rPr>
        <w:t>Dne 31. 8. 2017 proběhlo vyhlášení výzev:</w:t>
      </w:r>
    </w:p>
    <w:p w14:paraId="55B08A67" w14:textId="77777777" w:rsidR="00D13BA7" w:rsidRPr="007460B4" w:rsidRDefault="005A17C4" w:rsidP="007460B4">
      <w:pPr>
        <w:ind w:firstLine="708"/>
        <w:rPr>
          <w:i/>
        </w:rPr>
      </w:pPr>
      <w:r w:rsidRPr="007460B4">
        <w:rPr>
          <w:i/>
          <w:iCs/>
        </w:rPr>
        <w:t>II. výzva programu podpory Technologie – ITI Ostrava</w:t>
      </w:r>
    </w:p>
    <w:p w14:paraId="70BA62F0" w14:textId="77777777" w:rsidR="00D13BA7" w:rsidRPr="007460B4" w:rsidRDefault="005A17C4" w:rsidP="007460B4">
      <w:pPr>
        <w:ind w:firstLine="708"/>
        <w:rPr>
          <w:i/>
        </w:rPr>
      </w:pPr>
      <w:r w:rsidRPr="007460B4">
        <w:rPr>
          <w:i/>
          <w:iCs/>
        </w:rPr>
        <w:t>I. výzva programu podpory Úspory energie v SZT -ITI Brno</w:t>
      </w:r>
    </w:p>
    <w:p w14:paraId="39728301" w14:textId="77777777" w:rsidR="00D13BA7" w:rsidRPr="007460B4" w:rsidRDefault="005A17C4" w:rsidP="007460B4">
      <w:pPr>
        <w:ind w:firstLine="708"/>
        <w:rPr>
          <w:i/>
        </w:rPr>
      </w:pPr>
      <w:r w:rsidRPr="007460B4">
        <w:rPr>
          <w:i/>
          <w:iCs/>
        </w:rPr>
        <w:t xml:space="preserve">I. výzva programu podpory Inovace - Inovační projekt - ITI Olomouc </w:t>
      </w:r>
    </w:p>
    <w:p w14:paraId="791893E7" w14:textId="77777777" w:rsidR="00D13BA7" w:rsidRPr="007460B4" w:rsidRDefault="005A17C4" w:rsidP="007460B4">
      <w:pPr>
        <w:spacing w:after="120"/>
        <w:ind w:firstLine="708"/>
        <w:rPr>
          <w:i/>
        </w:rPr>
      </w:pPr>
      <w:r w:rsidRPr="007460B4">
        <w:rPr>
          <w:i/>
          <w:iCs/>
        </w:rPr>
        <w:t>II. výzva programu podpory Potenciál – ITI Olomouc</w:t>
      </w:r>
    </w:p>
    <w:p w14:paraId="3EEEFD41" w14:textId="77777777" w:rsidR="00D13BA7" w:rsidRPr="007460B4" w:rsidRDefault="005A17C4" w:rsidP="007460B4">
      <w:pPr>
        <w:rPr>
          <w:i/>
        </w:rPr>
      </w:pPr>
      <w:r w:rsidRPr="007460B4">
        <w:rPr>
          <w:i/>
          <w:iCs/>
        </w:rPr>
        <w:t>Dne 4. 9. 2017 proběhlo vyhlášení výzev:</w:t>
      </w:r>
    </w:p>
    <w:p w14:paraId="717675A9" w14:textId="77777777" w:rsidR="00D13BA7" w:rsidRPr="007460B4" w:rsidRDefault="005A17C4" w:rsidP="007460B4">
      <w:pPr>
        <w:ind w:firstLine="708"/>
        <w:rPr>
          <w:i/>
        </w:rPr>
      </w:pPr>
      <w:r w:rsidRPr="007460B4">
        <w:rPr>
          <w:i/>
          <w:iCs/>
        </w:rPr>
        <w:t xml:space="preserve">IV. výzva programu podpory Služby infrastruktury - Veřejná podpora - aktivita b) </w:t>
      </w:r>
    </w:p>
    <w:p w14:paraId="688CC66F" w14:textId="77777777" w:rsidR="00D13BA7" w:rsidRPr="007460B4" w:rsidRDefault="005A17C4" w:rsidP="007460B4">
      <w:pPr>
        <w:ind w:firstLine="708"/>
        <w:rPr>
          <w:i/>
        </w:rPr>
      </w:pPr>
      <w:r w:rsidRPr="007460B4">
        <w:rPr>
          <w:i/>
          <w:iCs/>
        </w:rPr>
        <w:t xml:space="preserve">IV. výzva programu podpory Služby infrastruktury - Neveřejná podpora - aktivita b) </w:t>
      </w:r>
    </w:p>
    <w:p w14:paraId="7BA57BD8" w14:textId="77777777" w:rsidR="00D13BA7" w:rsidRPr="007460B4" w:rsidRDefault="005A17C4" w:rsidP="007460B4">
      <w:pPr>
        <w:ind w:firstLine="708"/>
        <w:rPr>
          <w:i/>
        </w:rPr>
      </w:pPr>
      <w:r w:rsidRPr="007460B4">
        <w:rPr>
          <w:i/>
          <w:iCs/>
        </w:rPr>
        <w:t xml:space="preserve">IV. výzva programu podpory Služby infrastruktury - Veřejná podpora - aktivita c) </w:t>
      </w:r>
    </w:p>
    <w:p w14:paraId="168D0069" w14:textId="77777777" w:rsidR="00D13BA7" w:rsidRPr="007460B4" w:rsidRDefault="005A17C4" w:rsidP="007460B4">
      <w:pPr>
        <w:ind w:firstLine="708"/>
        <w:rPr>
          <w:i/>
        </w:rPr>
      </w:pPr>
      <w:r w:rsidRPr="007460B4">
        <w:rPr>
          <w:i/>
          <w:iCs/>
        </w:rPr>
        <w:t xml:space="preserve">IV. výzva programu podpory Služby infrastruktury - Neveřejná podpora - aktivita c) </w:t>
      </w:r>
    </w:p>
    <w:p w14:paraId="3A558833" w14:textId="77777777" w:rsidR="00D13BA7" w:rsidRPr="007460B4" w:rsidRDefault="005A17C4" w:rsidP="007460B4">
      <w:pPr>
        <w:ind w:firstLine="708"/>
        <w:rPr>
          <w:i/>
        </w:rPr>
      </w:pPr>
      <w:r w:rsidRPr="007460B4">
        <w:rPr>
          <w:i/>
          <w:iCs/>
        </w:rPr>
        <w:t xml:space="preserve">IV. výzva programu podpory Služby infrastruktury - Veřejná podpora - aktivita d) </w:t>
      </w:r>
    </w:p>
    <w:p w14:paraId="7E56CE03" w14:textId="77777777" w:rsidR="00D13BA7" w:rsidRPr="007460B4" w:rsidRDefault="005A17C4" w:rsidP="007460B4">
      <w:pPr>
        <w:spacing w:after="120"/>
        <w:ind w:firstLine="708"/>
        <w:rPr>
          <w:i/>
        </w:rPr>
      </w:pPr>
      <w:r w:rsidRPr="007460B4">
        <w:rPr>
          <w:i/>
          <w:iCs/>
        </w:rPr>
        <w:t>IV. výzva programu podpory Služby infrastruktury - Neveřejná podpora - aktivita d)</w:t>
      </w:r>
    </w:p>
    <w:p w14:paraId="632A3FD9" w14:textId="77777777" w:rsidR="00D13BA7" w:rsidRPr="007460B4" w:rsidRDefault="005A17C4" w:rsidP="007460B4">
      <w:pPr>
        <w:spacing w:after="120"/>
        <w:rPr>
          <w:i/>
        </w:rPr>
      </w:pPr>
      <w:r w:rsidRPr="007460B4">
        <w:rPr>
          <w:i/>
          <w:iCs/>
        </w:rPr>
        <w:t>Dne 19. 9. 2017 proběhlo vyhlášení I. výzvy programu podpory Úspory energie - finanční nástroj</w:t>
      </w:r>
    </w:p>
    <w:p w14:paraId="66E06449" w14:textId="77777777" w:rsidR="00D13BA7" w:rsidRPr="007460B4" w:rsidRDefault="005A17C4" w:rsidP="007460B4">
      <w:pPr>
        <w:spacing w:after="120"/>
        <w:rPr>
          <w:i/>
        </w:rPr>
      </w:pPr>
      <w:r w:rsidRPr="007460B4">
        <w:rPr>
          <w:i/>
          <w:iCs/>
        </w:rPr>
        <w:t>Dne 21. 9. 2017 proběhlo vyhlášení I. výzvy programu podpory Služby infrastruktury - ITI Olomouc – Neveřejná podpora – aktivita c)</w:t>
      </w:r>
    </w:p>
    <w:p w14:paraId="68A24A81" w14:textId="46386146" w:rsidR="007460B4" w:rsidRPr="007460B4" w:rsidRDefault="005A17C4" w:rsidP="007460B4">
      <w:pPr>
        <w:spacing w:after="120"/>
        <w:rPr>
          <w:i/>
        </w:rPr>
      </w:pPr>
      <w:r w:rsidRPr="007460B4">
        <w:rPr>
          <w:i/>
          <w:iCs/>
        </w:rPr>
        <w:t>Dne 22. 9. 2017 proběhlo vyhlášení III. výzvy programu podpory Obnovitelné zdroje energie</w:t>
      </w:r>
    </w:p>
    <w:p w14:paraId="1E26DBC3" w14:textId="77777777" w:rsidR="00D13BA7" w:rsidRPr="007460B4" w:rsidRDefault="005A17C4" w:rsidP="007460B4">
      <w:pPr>
        <w:rPr>
          <w:i/>
        </w:rPr>
      </w:pPr>
      <w:r w:rsidRPr="007460B4">
        <w:rPr>
          <w:i/>
          <w:iCs/>
        </w:rPr>
        <w:t>Dne 13. 10. 2017 proběhlo vyhlášení výzev:</w:t>
      </w:r>
    </w:p>
    <w:p w14:paraId="53C99BE9" w14:textId="77777777" w:rsidR="00D13BA7" w:rsidRPr="007460B4" w:rsidRDefault="005A17C4" w:rsidP="007460B4">
      <w:pPr>
        <w:ind w:firstLine="708"/>
        <w:rPr>
          <w:i/>
        </w:rPr>
      </w:pPr>
      <w:r w:rsidRPr="007460B4">
        <w:rPr>
          <w:i/>
          <w:iCs/>
        </w:rPr>
        <w:t>I. výzva programu podpory Nemovitosti - ITI Olomouc</w:t>
      </w:r>
    </w:p>
    <w:p w14:paraId="786F0BD6" w14:textId="77777777" w:rsidR="00D13BA7" w:rsidRPr="007460B4" w:rsidRDefault="005A17C4" w:rsidP="007460B4">
      <w:pPr>
        <w:ind w:firstLine="708"/>
        <w:rPr>
          <w:i/>
        </w:rPr>
      </w:pPr>
      <w:r w:rsidRPr="007460B4">
        <w:rPr>
          <w:i/>
          <w:iCs/>
        </w:rPr>
        <w:t>I. výzva programu podpory Školicí střediska - ITI Olomouc</w:t>
      </w:r>
    </w:p>
    <w:p w14:paraId="7BF885CE" w14:textId="5981CD0B" w:rsidR="007460B4" w:rsidRDefault="005A17C4" w:rsidP="007460B4">
      <w:pPr>
        <w:spacing w:after="120"/>
        <w:ind w:firstLine="708"/>
        <w:rPr>
          <w:i/>
          <w:iCs/>
        </w:rPr>
      </w:pPr>
      <w:r w:rsidRPr="007460B4">
        <w:rPr>
          <w:i/>
          <w:iCs/>
        </w:rPr>
        <w:t>II. výzva programu podpory Školicí střediska - ITI Hradec-Pardubice</w:t>
      </w:r>
    </w:p>
    <w:p w14:paraId="25A2CCC8" w14:textId="41298AC8" w:rsidR="00872687" w:rsidRPr="007460B4" w:rsidRDefault="00872687" w:rsidP="00872687">
      <w:pPr>
        <w:rPr>
          <w:i/>
        </w:rPr>
      </w:pPr>
      <w:r w:rsidRPr="007460B4">
        <w:rPr>
          <w:i/>
          <w:iCs/>
        </w:rPr>
        <w:t xml:space="preserve">Dne </w:t>
      </w:r>
      <w:r>
        <w:rPr>
          <w:i/>
          <w:iCs/>
        </w:rPr>
        <w:t>31</w:t>
      </w:r>
      <w:r w:rsidRPr="007460B4">
        <w:rPr>
          <w:i/>
          <w:iCs/>
        </w:rPr>
        <w:t>. 10. 2017 proběhlo vyhlášení výzev:</w:t>
      </w:r>
    </w:p>
    <w:p w14:paraId="33B00CD3" w14:textId="35DE2280" w:rsidR="00872687" w:rsidRDefault="00872687" w:rsidP="00872687">
      <w:pPr>
        <w:ind w:firstLine="709"/>
        <w:rPr>
          <w:i/>
          <w:iCs/>
        </w:rPr>
      </w:pPr>
      <w:r>
        <w:rPr>
          <w:i/>
          <w:iCs/>
        </w:rPr>
        <w:t xml:space="preserve">III. výzva programu podpory Smart </w:t>
      </w:r>
      <w:proofErr w:type="spellStart"/>
      <w:r>
        <w:rPr>
          <w:i/>
          <w:iCs/>
        </w:rPr>
        <w:t>grids</w:t>
      </w:r>
      <w:proofErr w:type="spellEnd"/>
      <w:r>
        <w:rPr>
          <w:i/>
          <w:iCs/>
        </w:rPr>
        <w:t xml:space="preserve"> I. (Distribuční sítě) – aktivita a)</w:t>
      </w:r>
    </w:p>
    <w:p w14:paraId="6FC26B07" w14:textId="25DE61AB" w:rsidR="00872687" w:rsidRDefault="00872687" w:rsidP="00872687">
      <w:pPr>
        <w:ind w:firstLine="709"/>
        <w:rPr>
          <w:i/>
          <w:iCs/>
        </w:rPr>
      </w:pPr>
      <w:r>
        <w:rPr>
          <w:i/>
          <w:iCs/>
        </w:rPr>
        <w:t xml:space="preserve">III. výzva programu podpory Smart </w:t>
      </w:r>
      <w:proofErr w:type="spellStart"/>
      <w:r>
        <w:rPr>
          <w:i/>
          <w:iCs/>
        </w:rPr>
        <w:t>grids</w:t>
      </w:r>
      <w:proofErr w:type="spellEnd"/>
      <w:r>
        <w:rPr>
          <w:i/>
          <w:iCs/>
        </w:rPr>
        <w:t xml:space="preserve"> I. (Distribuční sítě) – aktivita b)</w:t>
      </w:r>
    </w:p>
    <w:p w14:paraId="1090E2E8" w14:textId="5F559671" w:rsidR="00872687" w:rsidRDefault="00872687" w:rsidP="00872687">
      <w:pPr>
        <w:ind w:firstLine="709"/>
        <w:rPr>
          <w:i/>
          <w:iCs/>
        </w:rPr>
      </w:pPr>
      <w:r>
        <w:rPr>
          <w:i/>
          <w:iCs/>
        </w:rPr>
        <w:t xml:space="preserve">III. výzva programu podpory Smart </w:t>
      </w:r>
      <w:proofErr w:type="spellStart"/>
      <w:r>
        <w:rPr>
          <w:i/>
          <w:iCs/>
        </w:rPr>
        <w:t>grids</w:t>
      </w:r>
      <w:proofErr w:type="spellEnd"/>
      <w:r>
        <w:rPr>
          <w:i/>
          <w:iCs/>
        </w:rPr>
        <w:t xml:space="preserve"> I. (Distribuční sítě) – aktivita c)</w:t>
      </w:r>
    </w:p>
    <w:p w14:paraId="215D9F65" w14:textId="7179452A" w:rsidR="00872687" w:rsidRDefault="00872687" w:rsidP="00872687">
      <w:pPr>
        <w:ind w:firstLine="709"/>
        <w:rPr>
          <w:i/>
          <w:iCs/>
        </w:rPr>
      </w:pPr>
      <w:r>
        <w:rPr>
          <w:i/>
          <w:iCs/>
        </w:rPr>
        <w:t xml:space="preserve">III. výzva programu podpory Smart </w:t>
      </w:r>
      <w:proofErr w:type="spellStart"/>
      <w:r>
        <w:rPr>
          <w:i/>
          <w:iCs/>
        </w:rPr>
        <w:t>grids</w:t>
      </w:r>
      <w:proofErr w:type="spellEnd"/>
      <w:r>
        <w:rPr>
          <w:i/>
          <w:iCs/>
        </w:rPr>
        <w:t xml:space="preserve"> I. (Distribuční sítě) – aktivita d)</w:t>
      </w:r>
    </w:p>
    <w:p w14:paraId="1FB8B99D" w14:textId="545F4D79" w:rsidR="00872687" w:rsidRDefault="00872687" w:rsidP="00872687">
      <w:pPr>
        <w:spacing w:after="120"/>
        <w:ind w:firstLine="709"/>
        <w:rPr>
          <w:i/>
          <w:iCs/>
        </w:rPr>
      </w:pPr>
      <w:r>
        <w:rPr>
          <w:i/>
          <w:iCs/>
        </w:rPr>
        <w:t xml:space="preserve">III. výzva programu podpory Smart </w:t>
      </w:r>
      <w:proofErr w:type="spellStart"/>
      <w:r>
        <w:rPr>
          <w:i/>
          <w:iCs/>
        </w:rPr>
        <w:t>grids</w:t>
      </w:r>
      <w:proofErr w:type="spellEnd"/>
      <w:r>
        <w:rPr>
          <w:i/>
          <w:iCs/>
        </w:rPr>
        <w:t xml:space="preserve"> I. (Distribuční sítě) – aktivita e)</w:t>
      </w:r>
    </w:p>
    <w:p w14:paraId="500BF5CA" w14:textId="25899FFF" w:rsidR="00970C85" w:rsidRPr="007460B4" w:rsidRDefault="00970C85" w:rsidP="00970C85">
      <w:pPr>
        <w:spacing w:after="120"/>
        <w:rPr>
          <w:i/>
        </w:rPr>
      </w:pPr>
      <w:r>
        <w:rPr>
          <w:i/>
          <w:iCs/>
        </w:rPr>
        <w:t xml:space="preserve">Dne 1. 11. 2017 proběhlo vyhlášení </w:t>
      </w:r>
      <w:r w:rsidR="00872687">
        <w:rPr>
          <w:i/>
          <w:iCs/>
        </w:rPr>
        <w:t xml:space="preserve">III. výzvy programu podpory Úspory energie </w:t>
      </w:r>
    </w:p>
    <w:p w14:paraId="6BE33462" w14:textId="77777777" w:rsidR="00D13BA7" w:rsidRPr="007460B4" w:rsidRDefault="005A17C4" w:rsidP="007460B4">
      <w:pPr>
        <w:rPr>
          <w:i/>
        </w:rPr>
      </w:pPr>
      <w:r w:rsidRPr="007460B4">
        <w:rPr>
          <w:i/>
          <w:iCs/>
        </w:rPr>
        <w:t>Posun výzev plánových k vyhlášení v září 2017 na listopad 2017 z důvodu prodloužení přípravy a projednávání a na základě požadavků nositele výzvy</w:t>
      </w:r>
    </w:p>
    <w:p w14:paraId="065D8858" w14:textId="77777777" w:rsidR="00D13BA7" w:rsidRPr="007460B4" w:rsidRDefault="005A17C4" w:rsidP="007460B4">
      <w:pPr>
        <w:ind w:firstLine="708"/>
        <w:rPr>
          <w:i/>
        </w:rPr>
      </w:pPr>
      <w:r w:rsidRPr="007460B4">
        <w:rPr>
          <w:i/>
          <w:iCs/>
        </w:rPr>
        <w:t>I. výzva programu podpory Inovace - Projekt na ochranu práv průmyslového vlastnictví - ITI Olomouc</w:t>
      </w:r>
    </w:p>
    <w:p w14:paraId="4D444B72" w14:textId="77777777" w:rsidR="00D13BA7" w:rsidRPr="007460B4" w:rsidRDefault="005A17C4" w:rsidP="007460B4">
      <w:pPr>
        <w:ind w:firstLine="708"/>
        <w:rPr>
          <w:i/>
        </w:rPr>
      </w:pPr>
      <w:r w:rsidRPr="007460B4">
        <w:rPr>
          <w:i/>
          <w:iCs/>
        </w:rPr>
        <w:t>I. výzva programu podpory Spolupráce - Klastry - ITI Ostrava</w:t>
      </w:r>
    </w:p>
    <w:p w14:paraId="500F2616" w14:textId="77777777" w:rsidR="00D13BA7" w:rsidRPr="007460B4" w:rsidRDefault="005A17C4" w:rsidP="007460B4">
      <w:pPr>
        <w:ind w:firstLine="708"/>
        <w:rPr>
          <w:i/>
        </w:rPr>
      </w:pPr>
      <w:r w:rsidRPr="007460B4">
        <w:rPr>
          <w:i/>
          <w:iCs/>
        </w:rPr>
        <w:t>II. výzva programu podpory Školicí střediska - ITI Ostrava</w:t>
      </w:r>
    </w:p>
    <w:p w14:paraId="49AF6481" w14:textId="77777777" w:rsidR="007460B4" w:rsidRDefault="007460B4" w:rsidP="007460B4">
      <w:pPr>
        <w:rPr>
          <w:i/>
          <w:iCs/>
        </w:rPr>
      </w:pPr>
    </w:p>
    <w:p w14:paraId="7034F361" w14:textId="77777777" w:rsidR="00D13BA7" w:rsidRPr="007460B4" w:rsidRDefault="005A17C4" w:rsidP="007460B4">
      <w:pPr>
        <w:rPr>
          <w:i/>
        </w:rPr>
      </w:pPr>
      <w:r w:rsidRPr="007460B4">
        <w:rPr>
          <w:i/>
          <w:iCs/>
        </w:rPr>
        <w:t xml:space="preserve">Posun II. výzvy programu podpory Nemovitosti - ITI Hradec-Pardubice plánové k vyhlášení v říjnu 2017 na prosinec 2017 z důvodu prodloužení přípravy a projednávání výzvy. </w:t>
      </w:r>
    </w:p>
    <w:p w14:paraId="3A69C4D4" w14:textId="77777777" w:rsidR="00D13BA7" w:rsidRPr="007460B4" w:rsidRDefault="005A17C4" w:rsidP="007460B4">
      <w:pPr>
        <w:rPr>
          <w:i/>
        </w:rPr>
      </w:pPr>
      <w:r w:rsidRPr="007460B4">
        <w:rPr>
          <w:i/>
          <w:iCs/>
        </w:rPr>
        <w:t>Posun I. výzvy programu podpory Služby infrastruktury – ITI Ostrava plánované k vyhlášení v září 2017 na prosinec 2017 z důvodu neujasněného zaměření výzvy ze strany nositele.</w:t>
      </w:r>
    </w:p>
    <w:p w14:paraId="28CA724E" w14:textId="77777777" w:rsidR="007460B4" w:rsidRDefault="007460B4" w:rsidP="00A47BC1">
      <w:pPr>
        <w:rPr>
          <w:i/>
        </w:rPr>
      </w:pPr>
    </w:p>
    <w:p w14:paraId="70677689" w14:textId="5171BD06" w:rsidR="00D13BA7" w:rsidRPr="007460B4" w:rsidRDefault="007460B4" w:rsidP="00EF2E3A">
      <w:pPr>
        <w:rPr>
          <w:i/>
        </w:rPr>
      </w:pPr>
      <w:r>
        <w:rPr>
          <w:i/>
          <w:iCs/>
        </w:rPr>
        <w:t xml:space="preserve">Posun </w:t>
      </w:r>
      <w:r w:rsidR="005A17C4" w:rsidRPr="007460B4">
        <w:rPr>
          <w:i/>
          <w:iCs/>
        </w:rPr>
        <w:t xml:space="preserve">výzvy plánované k vyhlášení v prosinci 2017 pravděpodobně na 2. kvartál 2018 na žádost nositele </w:t>
      </w:r>
    </w:p>
    <w:p w14:paraId="4C3B5C15" w14:textId="77777777" w:rsidR="00D13BA7" w:rsidRPr="007460B4" w:rsidRDefault="005A17C4" w:rsidP="00EF2E3A">
      <w:pPr>
        <w:ind w:firstLine="708"/>
        <w:rPr>
          <w:i/>
        </w:rPr>
      </w:pPr>
      <w:r w:rsidRPr="007460B4">
        <w:rPr>
          <w:i/>
          <w:iCs/>
        </w:rPr>
        <w:t xml:space="preserve">I. výzva programu podpory Poradenství – ITI Olomouc </w:t>
      </w:r>
    </w:p>
    <w:p w14:paraId="1C487B35" w14:textId="77777777" w:rsidR="00D13BA7" w:rsidRPr="007460B4" w:rsidRDefault="005A17C4" w:rsidP="00EF2E3A">
      <w:pPr>
        <w:ind w:firstLine="708"/>
        <w:rPr>
          <w:i/>
        </w:rPr>
      </w:pPr>
      <w:r w:rsidRPr="007460B4">
        <w:rPr>
          <w:i/>
          <w:iCs/>
        </w:rPr>
        <w:t>I. výzva programu podpory Poradenství – ITI Brno</w:t>
      </w:r>
    </w:p>
    <w:p w14:paraId="23AB511C" w14:textId="77777777" w:rsidR="00D13BA7" w:rsidRPr="007460B4" w:rsidRDefault="005A17C4" w:rsidP="00EF2E3A">
      <w:pPr>
        <w:spacing w:after="120"/>
        <w:ind w:firstLine="708"/>
        <w:rPr>
          <w:i/>
        </w:rPr>
      </w:pPr>
      <w:r w:rsidRPr="007460B4">
        <w:rPr>
          <w:i/>
          <w:iCs/>
        </w:rPr>
        <w:t xml:space="preserve">I. výzva programu podpory Poradenství – ITI Ostrava </w:t>
      </w:r>
    </w:p>
    <w:p w14:paraId="7E536321" w14:textId="77777777" w:rsidR="00D13BA7" w:rsidRPr="007460B4" w:rsidRDefault="005A17C4" w:rsidP="00EF2E3A">
      <w:pPr>
        <w:spacing w:after="120"/>
        <w:rPr>
          <w:i/>
        </w:rPr>
      </w:pPr>
      <w:r w:rsidRPr="007460B4">
        <w:rPr>
          <w:i/>
          <w:iCs/>
        </w:rPr>
        <w:lastRenderedPageBreak/>
        <w:t xml:space="preserve">Posun III. výzvy programu podpory Smart </w:t>
      </w:r>
      <w:proofErr w:type="spellStart"/>
      <w:r w:rsidRPr="007460B4">
        <w:rPr>
          <w:i/>
          <w:iCs/>
        </w:rPr>
        <w:t>grids</w:t>
      </w:r>
      <w:proofErr w:type="spellEnd"/>
      <w:r w:rsidRPr="007460B4">
        <w:rPr>
          <w:i/>
          <w:iCs/>
        </w:rPr>
        <w:t xml:space="preserve"> I: Distribuční sítě plánové k vyhlášení v září 2017 na listopad 2017. Důvodem je zejména prodloužení přípravy a projednávání výzvy.</w:t>
      </w:r>
    </w:p>
    <w:p w14:paraId="600EDF86" w14:textId="77777777" w:rsidR="00D13BA7" w:rsidRPr="007460B4" w:rsidRDefault="005A17C4" w:rsidP="00EF2E3A">
      <w:pPr>
        <w:spacing w:after="120"/>
        <w:rPr>
          <w:i/>
        </w:rPr>
      </w:pPr>
      <w:r w:rsidRPr="007460B4">
        <w:rPr>
          <w:i/>
          <w:iCs/>
        </w:rPr>
        <w:t>Posun IV. výzvy programu podpory ICT a sdílené služby plánové k vyhlášení v září 2017 na listopad 2017. Důvodem je zejména prodloužení přípravy a projednávání výzvy.</w:t>
      </w:r>
    </w:p>
    <w:p w14:paraId="35A1FF4E" w14:textId="77777777" w:rsidR="00D13BA7" w:rsidRPr="007460B4" w:rsidRDefault="005A17C4" w:rsidP="00EF2E3A">
      <w:pPr>
        <w:spacing w:after="120"/>
        <w:rPr>
          <w:i/>
        </w:rPr>
      </w:pPr>
      <w:r w:rsidRPr="007460B4">
        <w:rPr>
          <w:i/>
          <w:iCs/>
        </w:rPr>
        <w:t>Přesun II. výzvy Vysokorychlostní internet plánované k vyhlášení v prosinci 2017 na duben 2018 z důvodu probíhajícího veřejného projednání a technického řešení výzvy.</w:t>
      </w:r>
    </w:p>
    <w:p w14:paraId="22CC3532" w14:textId="2EAB1BA9" w:rsidR="00D13BA7" w:rsidRPr="007460B4" w:rsidRDefault="005A17C4" w:rsidP="00EF2E3A">
      <w:pPr>
        <w:spacing w:after="120"/>
        <w:rPr>
          <w:i/>
        </w:rPr>
      </w:pPr>
      <w:r w:rsidRPr="007460B4">
        <w:rPr>
          <w:i/>
          <w:iCs/>
        </w:rPr>
        <w:t>Posun VI. výzvy programu podpory Technologie</w:t>
      </w:r>
      <w:r w:rsidRPr="007460B4">
        <w:rPr>
          <w:b/>
          <w:bCs/>
          <w:i/>
          <w:iCs/>
        </w:rPr>
        <w:t xml:space="preserve"> </w:t>
      </w:r>
      <w:r w:rsidRPr="007460B4">
        <w:rPr>
          <w:i/>
          <w:iCs/>
        </w:rPr>
        <w:t xml:space="preserve">plánové k vyhlášení v říjnu 2017 na </w:t>
      </w:r>
      <w:r w:rsidR="00C37048">
        <w:rPr>
          <w:i/>
          <w:iCs/>
        </w:rPr>
        <w:t xml:space="preserve">prosinec </w:t>
      </w:r>
      <w:bookmarkStart w:id="0" w:name="_GoBack"/>
      <w:bookmarkEnd w:id="0"/>
      <w:r w:rsidRPr="007460B4">
        <w:rPr>
          <w:i/>
          <w:iCs/>
        </w:rPr>
        <w:t>2017. Důvodem je zejména projednání na monitorovacím výboru OP PIK.</w:t>
      </w:r>
    </w:p>
    <w:p w14:paraId="7B91DB7D" w14:textId="7AEC0F64" w:rsidR="00D13BA7" w:rsidRPr="007460B4" w:rsidRDefault="007460B4" w:rsidP="00EF2E3A">
      <w:pPr>
        <w:spacing w:after="120"/>
        <w:rPr>
          <w:i/>
        </w:rPr>
      </w:pPr>
      <w:r>
        <w:rPr>
          <w:i/>
          <w:iCs/>
        </w:rPr>
        <w:t xml:space="preserve">Posun </w:t>
      </w:r>
      <w:r w:rsidR="005A17C4" w:rsidRPr="007460B4">
        <w:rPr>
          <w:i/>
          <w:iCs/>
        </w:rPr>
        <w:t>III. výzvy programu podpory Nemovitosti – Finanční nástroj plánové k vyhlášení v říjnu 2017 na 1. kvartál 2018 z důvodu revizí OP PIK a následného posunutí podpisu termínu smlouvy s ČMZRB.</w:t>
      </w:r>
    </w:p>
    <w:p w14:paraId="259E4D89" w14:textId="77777777" w:rsidR="00D13BA7" w:rsidRPr="007460B4" w:rsidRDefault="005A17C4" w:rsidP="00EF2E3A">
      <w:pPr>
        <w:spacing w:after="120"/>
        <w:rPr>
          <w:i/>
        </w:rPr>
      </w:pPr>
      <w:r w:rsidRPr="007460B4">
        <w:rPr>
          <w:i/>
          <w:iCs/>
        </w:rPr>
        <w:t>Přesun I. výzvy programu podpory Úspory energie v SZT - finanční nástroj plánové k vyhlášení v září 2017 na 1. kvartál roku 2018. Důvodem je upřednostnění vyhlášení první Výzvy na zvýhodněné úvěry v programu Úspory energie, která byla připravována během léta 2017 a dosud probíhající diskuze výzvy na SZT s potenciálními žadateli.</w:t>
      </w:r>
    </w:p>
    <w:p w14:paraId="451155D0" w14:textId="77777777" w:rsidR="00D13BA7" w:rsidRPr="007460B4" w:rsidRDefault="005A17C4" w:rsidP="00EF2E3A">
      <w:pPr>
        <w:spacing w:after="120"/>
        <w:rPr>
          <w:i/>
        </w:rPr>
      </w:pPr>
      <w:r w:rsidRPr="007460B4">
        <w:rPr>
          <w:i/>
          <w:iCs/>
        </w:rPr>
        <w:t>Přesun výzev plánových k vyhlášení v září 2017 na 1. kvartál 2018 z důvodu prodloužení přípravy a projednávání a na základě požadavků nositele výzvy.</w:t>
      </w:r>
    </w:p>
    <w:p w14:paraId="4515EC9F" w14:textId="301B7C0A" w:rsidR="00D13BA7" w:rsidRPr="007460B4" w:rsidRDefault="005A17C4" w:rsidP="00EF2E3A">
      <w:pPr>
        <w:ind w:firstLine="708"/>
        <w:rPr>
          <w:i/>
        </w:rPr>
      </w:pPr>
      <w:r w:rsidRPr="007460B4">
        <w:rPr>
          <w:i/>
          <w:iCs/>
        </w:rPr>
        <w:t xml:space="preserve">I. výzva programu podpory Aplikace - ITI Olomouc - s účinnou spoluprací </w:t>
      </w:r>
    </w:p>
    <w:p w14:paraId="7523645A" w14:textId="77777777" w:rsidR="00D13BA7" w:rsidRPr="007460B4" w:rsidRDefault="005A17C4" w:rsidP="00EF2E3A">
      <w:pPr>
        <w:ind w:firstLine="708"/>
        <w:rPr>
          <w:i/>
        </w:rPr>
      </w:pPr>
      <w:r w:rsidRPr="007460B4">
        <w:rPr>
          <w:i/>
          <w:iCs/>
        </w:rPr>
        <w:t>I. výzva programu podpory Aplikace - ITI Olomouc - bez účinné spolupráce</w:t>
      </w:r>
    </w:p>
    <w:p w14:paraId="69CDD3AB" w14:textId="77777777" w:rsidR="00D13BA7" w:rsidRPr="007460B4" w:rsidRDefault="005A17C4" w:rsidP="00EF2E3A">
      <w:pPr>
        <w:ind w:firstLine="708"/>
        <w:rPr>
          <w:i/>
        </w:rPr>
      </w:pPr>
      <w:r w:rsidRPr="007460B4">
        <w:rPr>
          <w:i/>
          <w:iCs/>
        </w:rPr>
        <w:t>I. výzva programu podpory Spolupráce Klastry – ITI Plzeň</w:t>
      </w:r>
    </w:p>
    <w:p w14:paraId="183E3472" w14:textId="77777777" w:rsidR="00D13BA7" w:rsidRDefault="005A17C4" w:rsidP="00EF2E3A">
      <w:pPr>
        <w:ind w:firstLine="708"/>
        <w:rPr>
          <w:i/>
          <w:iCs/>
        </w:rPr>
      </w:pPr>
      <w:r w:rsidRPr="007460B4">
        <w:rPr>
          <w:i/>
          <w:iCs/>
        </w:rPr>
        <w:t>I. výzva programu podpory Služby infrastruktury – ITI Plzeň</w:t>
      </w:r>
    </w:p>
    <w:p w14:paraId="3BFCF0C7" w14:textId="0F75D98C" w:rsidR="004D3ECF" w:rsidRPr="004D3ECF" w:rsidRDefault="004D3ECF" w:rsidP="00EF2E3A">
      <w:pPr>
        <w:ind w:firstLine="708"/>
        <w:rPr>
          <w:i/>
        </w:rPr>
      </w:pPr>
      <w:r w:rsidRPr="004D3ECF">
        <w:rPr>
          <w:i/>
        </w:rPr>
        <w:t xml:space="preserve">III. výzva programu podpory Inovace </w:t>
      </w:r>
      <w:r w:rsidR="00EF2E3A">
        <w:rPr>
          <w:i/>
        </w:rPr>
        <w:t>– Inovační projekt – ITI Plzeň</w:t>
      </w:r>
    </w:p>
    <w:p w14:paraId="2CB373EE" w14:textId="3727959E" w:rsidR="004D3ECF" w:rsidRDefault="004D3ECF" w:rsidP="00EF2E3A">
      <w:pPr>
        <w:ind w:firstLine="708"/>
        <w:rPr>
          <w:i/>
        </w:rPr>
      </w:pPr>
      <w:r w:rsidRPr="004D3ECF">
        <w:rPr>
          <w:i/>
        </w:rPr>
        <w:t>III. výzva programu podpory Potenciál – ITI Plzeň</w:t>
      </w:r>
    </w:p>
    <w:p w14:paraId="3311567C" w14:textId="77777777" w:rsidR="004D3ECF" w:rsidRPr="007460B4" w:rsidRDefault="004D3ECF" w:rsidP="00867059">
      <w:pPr>
        <w:spacing w:after="120"/>
        <w:rPr>
          <w:i/>
        </w:rPr>
      </w:pPr>
    </w:p>
    <w:p w14:paraId="256EAD6B" w14:textId="77777777" w:rsidR="00D13BA7" w:rsidRPr="007460B4" w:rsidRDefault="005A17C4" w:rsidP="00EF2E3A">
      <w:pPr>
        <w:rPr>
          <w:i/>
        </w:rPr>
      </w:pPr>
      <w:r w:rsidRPr="007460B4">
        <w:rPr>
          <w:i/>
          <w:iCs/>
        </w:rPr>
        <w:t>Zařazení III. výzvy programu podpory Marketing – Individuální účasti MSP na výstavách a veletrzích.</w:t>
      </w:r>
    </w:p>
    <w:p w14:paraId="083225B4" w14:textId="77777777" w:rsidR="007460B4" w:rsidRDefault="007460B4" w:rsidP="00A47BC1">
      <w:pPr>
        <w:rPr>
          <w:i/>
        </w:rPr>
      </w:pPr>
    </w:p>
    <w:p w14:paraId="2BCBB103" w14:textId="4EA47006" w:rsidR="00872687" w:rsidRDefault="00872687" w:rsidP="00A47BC1">
      <w:pPr>
        <w:rPr>
          <w:i/>
        </w:rPr>
      </w:pPr>
      <w:r>
        <w:rPr>
          <w:i/>
        </w:rPr>
        <w:t>Přesun avizovaných výzev ve vazbě na vyjednávání s Evropskou komisí v oblasti realokací OP PIK s</w:t>
      </w:r>
      <w:r w:rsidR="00D661BF">
        <w:rPr>
          <w:i/>
        </w:rPr>
        <w:t> </w:t>
      </w:r>
      <w:r>
        <w:rPr>
          <w:i/>
        </w:rPr>
        <w:t>předpokládaným vyhlášením v prosinci 2017 na 1. kvartál 2018</w:t>
      </w:r>
      <w:r w:rsidR="00F65971">
        <w:rPr>
          <w:i/>
        </w:rPr>
        <w:t>.</w:t>
      </w:r>
    </w:p>
    <w:p w14:paraId="6DD1C2F5" w14:textId="77777777" w:rsidR="00872687" w:rsidRPr="00872687" w:rsidRDefault="00872687" w:rsidP="009C1EBC">
      <w:pPr>
        <w:ind w:firstLine="708"/>
        <w:rPr>
          <w:i/>
        </w:rPr>
      </w:pPr>
      <w:r w:rsidRPr="00872687">
        <w:rPr>
          <w:i/>
        </w:rPr>
        <w:t xml:space="preserve">V. Výzva Inovace </w:t>
      </w:r>
    </w:p>
    <w:p w14:paraId="23311689" w14:textId="77777777" w:rsidR="00872687" w:rsidRPr="00872687" w:rsidRDefault="00872687" w:rsidP="009C1EBC">
      <w:pPr>
        <w:ind w:left="708"/>
        <w:rPr>
          <w:i/>
        </w:rPr>
      </w:pPr>
      <w:r w:rsidRPr="00872687">
        <w:rPr>
          <w:i/>
        </w:rPr>
        <w:t xml:space="preserve">VI. Výzva Aplikace - bez účinné spolupráce </w:t>
      </w:r>
    </w:p>
    <w:p w14:paraId="2D3A3E0B" w14:textId="77777777" w:rsidR="00872687" w:rsidRPr="00872687" w:rsidRDefault="00872687" w:rsidP="009C1EBC">
      <w:pPr>
        <w:ind w:firstLine="708"/>
        <w:rPr>
          <w:i/>
        </w:rPr>
      </w:pPr>
      <w:r w:rsidRPr="00872687">
        <w:rPr>
          <w:i/>
        </w:rPr>
        <w:t>VI. Výzva Aplikace - s účinnou spoluprací</w:t>
      </w:r>
    </w:p>
    <w:p w14:paraId="2E6AEF48" w14:textId="77777777" w:rsidR="00872687" w:rsidRPr="00872687" w:rsidRDefault="00872687" w:rsidP="009C1EBC">
      <w:pPr>
        <w:ind w:firstLine="708"/>
        <w:rPr>
          <w:i/>
        </w:rPr>
      </w:pPr>
      <w:r w:rsidRPr="00872687">
        <w:rPr>
          <w:i/>
        </w:rPr>
        <w:t>V. Výzva Potenciál</w:t>
      </w:r>
    </w:p>
    <w:p w14:paraId="56437DCF" w14:textId="77777777" w:rsidR="009C1EBC" w:rsidRPr="009C1EBC" w:rsidRDefault="009C1EBC" w:rsidP="009C1EBC">
      <w:pPr>
        <w:ind w:firstLine="708"/>
        <w:rPr>
          <w:i/>
        </w:rPr>
      </w:pPr>
      <w:r w:rsidRPr="009C1EBC">
        <w:rPr>
          <w:i/>
        </w:rPr>
        <w:t xml:space="preserve">IV. Výzva Nízkouhlíkové technologie </w:t>
      </w:r>
    </w:p>
    <w:p w14:paraId="36540078" w14:textId="74258B9F" w:rsidR="009C1EBC" w:rsidRPr="00E6318B" w:rsidRDefault="009C1EBC" w:rsidP="009C1EBC">
      <w:pPr>
        <w:ind w:firstLine="708"/>
        <w:rPr>
          <w:i/>
        </w:rPr>
      </w:pPr>
      <w:r w:rsidRPr="009C1EBC">
        <w:rPr>
          <w:i/>
        </w:rPr>
        <w:t>III. Výzva N</w:t>
      </w:r>
      <w:r>
        <w:rPr>
          <w:i/>
        </w:rPr>
        <w:t>emovitosti - finanční nástroj</w:t>
      </w:r>
    </w:p>
    <w:sectPr w:rsidR="009C1EBC" w:rsidRPr="00E6318B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30316F8"/>
    <w:multiLevelType w:val="multilevel"/>
    <w:tmpl w:val="3320A8B2"/>
    <w:numStyleLink w:val="VariantaB-odrky"/>
  </w:abstractNum>
  <w:abstractNum w:abstractNumId="2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3" w15:restartNumberingAfterBreak="0">
    <w:nsid w:val="191872DA"/>
    <w:multiLevelType w:val="multilevel"/>
    <w:tmpl w:val="E8A48D7C"/>
    <w:numStyleLink w:val="VariantaA-sla"/>
  </w:abstractNum>
  <w:abstractNum w:abstractNumId="4" w15:restartNumberingAfterBreak="0">
    <w:nsid w:val="289A5EA2"/>
    <w:multiLevelType w:val="multilevel"/>
    <w:tmpl w:val="E8BAE50A"/>
    <w:numStyleLink w:val="VariantaA-odrky"/>
  </w:abstractNum>
  <w:abstractNum w:abstractNumId="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7" w15:restartNumberingAfterBreak="0">
    <w:nsid w:val="5AF35F43"/>
    <w:multiLevelType w:val="multilevel"/>
    <w:tmpl w:val="0D8ABE32"/>
    <w:numStyleLink w:val="VariantaB-sla"/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0A"/>
    <w:rsid w:val="00015306"/>
    <w:rsid w:val="0002674B"/>
    <w:rsid w:val="00037EA8"/>
    <w:rsid w:val="0004162E"/>
    <w:rsid w:val="0004786B"/>
    <w:rsid w:val="00055F56"/>
    <w:rsid w:val="00063405"/>
    <w:rsid w:val="000809B9"/>
    <w:rsid w:val="00090B40"/>
    <w:rsid w:val="00095A0A"/>
    <w:rsid w:val="000B1B3D"/>
    <w:rsid w:val="000C4CAF"/>
    <w:rsid w:val="00121485"/>
    <w:rsid w:val="0018051B"/>
    <w:rsid w:val="00197325"/>
    <w:rsid w:val="001B1E4A"/>
    <w:rsid w:val="001C2B68"/>
    <w:rsid w:val="001C3BE0"/>
    <w:rsid w:val="001D27C0"/>
    <w:rsid w:val="001E74C3"/>
    <w:rsid w:val="001F6937"/>
    <w:rsid w:val="00220DE3"/>
    <w:rsid w:val="0025290D"/>
    <w:rsid w:val="00260372"/>
    <w:rsid w:val="00262DAF"/>
    <w:rsid w:val="002817E8"/>
    <w:rsid w:val="00285AED"/>
    <w:rsid w:val="002B01D6"/>
    <w:rsid w:val="002E2442"/>
    <w:rsid w:val="002E31D9"/>
    <w:rsid w:val="002F0E8C"/>
    <w:rsid w:val="00310FA0"/>
    <w:rsid w:val="00320481"/>
    <w:rsid w:val="003250CB"/>
    <w:rsid w:val="00330C47"/>
    <w:rsid w:val="0033620A"/>
    <w:rsid w:val="00363201"/>
    <w:rsid w:val="0039063C"/>
    <w:rsid w:val="003973AC"/>
    <w:rsid w:val="003A46A8"/>
    <w:rsid w:val="003A51AA"/>
    <w:rsid w:val="003B565A"/>
    <w:rsid w:val="003D00A1"/>
    <w:rsid w:val="0041427F"/>
    <w:rsid w:val="0043177B"/>
    <w:rsid w:val="004509E5"/>
    <w:rsid w:val="00486696"/>
    <w:rsid w:val="00486FB9"/>
    <w:rsid w:val="004B7BD2"/>
    <w:rsid w:val="004C212A"/>
    <w:rsid w:val="004D3ECF"/>
    <w:rsid w:val="00500232"/>
    <w:rsid w:val="00504668"/>
    <w:rsid w:val="005455E1"/>
    <w:rsid w:val="005502BD"/>
    <w:rsid w:val="0055068D"/>
    <w:rsid w:val="00556787"/>
    <w:rsid w:val="005A17C4"/>
    <w:rsid w:val="005C2560"/>
    <w:rsid w:val="005E7977"/>
    <w:rsid w:val="005F69F8"/>
    <w:rsid w:val="005F7585"/>
    <w:rsid w:val="00605759"/>
    <w:rsid w:val="00630D2F"/>
    <w:rsid w:val="00650C6C"/>
    <w:rsid w:val="00652FE6"/>
    <w:rsid w:val="00667898"/>
    <w:rsid w:val="0067294A"/>
    <w:rsid w:val="006C6B9D"/>
    <w:rsid w:val="006D04EF"/>
    <w:rsid w:val="006E2FB0"/>
    <w:rsid w:val="007102D2"/>
    <w:rsid w:val="00713948"/>
    <w:rsid w:val="007363EE"/>
    <w:rsid w:val="007460B4"/>
    <w:rsid w:val="00752031"/>
    <w:rsid w:val="00753A27"/>
    <w:rsid w:val="00784082"/>
    <w:rsid w:val="0079342A"/>
    <w:rsid w:val="007B4949"/>
    <w:rsid w:val="007F0BC6"/>
    <w:rsid w:val="00831374"/>
    <w:rsid w:val="00857580"/>
    <w:rsid w:val="00865238"/>
    <w:rsid w:val="008667BF"/>
    <w:rsid w:val="00867059"/>
    <w:rsid w:val="00872687"/>
    <w:rsid w:val="00895645"/>
    <w:rsid w:val="008C3782"/>
    <w:rsid w:val="008D4A32"/>
    <w:rsid w:val="008D593A"/>
    <w:rsid w:val="008E7760"/>
    <w:rsid w:val="0090077A"/>
    <w:rsid w:val="00922001"/>
    <w:rsid w:val="00922C17"/>
    <w:rsid w:val="00942DDD"/>
    <w:rsid w:val="009516A8"/>
    <w:rsid w:val="00970C85"/>
    <w:rsid w:val="00972E8B"/>
    <w:rsid w:val="0097705C"/>
    <w:rsid w:val="009C1EBC"/>
    <w:rsid w:val="009D19C4"/>
    <w:rsid w:val="009F393D"/>
    <w:rsid w:val="009F7F46"/>
    <w:rsid w:val="00A000BF"/>
    <w:rsid w:val="00A0587E"/>
    <w:rsid w:val="00A26322"/>
    <w:rsid w:val="00A275BC"/>
    <w:rsid w:val="00A464B4"/>
    <w:rsid w:val="00A47BC1"/>
    <w:rsid w:val="00A51700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670EE"/>
    <w:rsid w:val="00B9753A"/>
    <w:rsid w:val="00BB479C"/>
    <w:rsid w:val="00BC4720"/>
    <w:rsid w:val="00BD5C25"/>
    <w:rsid w:val="00BD75A2"/>
    <w:rsid w:val="00C2017A"/>
    <w:rsid w:val="00C2026B"/>
    <w:rsid w:val="00C20470"/>
    <w:rsid w:val="00C23D80"/>
    <w:rsid w:val="00C34B2F"/>
    <w:rsid w:val="00C37048"/>
    <w:rsid w:val="00C4641B"/>
    <w:rsid w:val="00C51AAF"/>
    <w:rsid w:val="00C56D3A"/>
    <w:rsid w:val="00C6690E"/>
    <w:rsid w:val="00C703C5"/>
    <w:rsid w:val="00C805F2"/>
    <w:rsid w:val="00CB1CD7"/>
    <w:rsid w:val="00CC5E40"/>
    <w:rsid w:val="00CF5D9D"/>
    <w:rsid w:val="00D05814"/>
    <w:rsid w:val="00D13BA7"/>
    <w:rsid w:val="00D1569F"/>
    <w:rsid w:val="00D20B1E"/>
    <w:rsid w:val="00D22462"/>
    <w:rsid w:val="00D230AC"/>
    <w:rsid w:val="00D32489"/>
    <w:rsid w:val="00D3349E"/>
    <w:rsid w:val="00D661BF"/>
    <w:rsid w:val="00D661ED"/>
    <w:rsid w:val="00D66D1E"/>
    <w:rsid w:val="00D73CB8"/>
    <w:rsid w:val="00D91CDC"/>
    <w:rsid w:val="00DA23D5"/>
    <w:rsid w:val="00DA7591"/>
    <w:rsid w:val="00E32798"/>
    <w:rsid w:val="00E37D9C"/>
    <w:rsid w:val="00E51C91"/>
    <w:rsid w:val="00E621BD"/>
    <w:rsid w:val="00E6318B"/>
    <w:rsid w:val="00E667C1"/>
    <w:rsid w:val="00EA1EAF"/>
    <w:rsid w:val="00EC3F88"/>
    <w:rsid w:val="00ED36D8"/>
    <w:rsid w:val="00EE6BD7"/>
    <w:rsid w:val="00EF2E3A"/>
    <w:rsid w:val="00F006AB"/>
    <w:rsid w:val="00F0689D"/>
    <w:rsid w:val="00F65971"/>
    <w:rsid w:val="00F661B0"/>
    <w:rsid w:val="00FB01B5"/>
    <w:rsid w:val="00FE51EC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B52A"/>
  <w15:chartTrackingRefBased/>
  <w15:docId w15:val="{222C7168-E9C2-4957-818F-40D53923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20A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line="293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line="293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line="293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line="293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line="293" w:lineRule="auto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line="293" w:lineRule="auto"/>
      <w:outlineLvl w:val="5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line="293" w:lineRule="auto"/>
      <w:outlineLvl w:val="6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line="293" w:lineRule="auto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line="293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spacing w:after="160" w:line="293" w:lineRule="auto"/>
      <w:ind w:left="720"/>
      <w:contextualSpacing/>
    </w:pPr>
    <w:rPr>
      <w:rFonts w:asciiTheme="minorHAnsi" w:hAnsiTheme="minorHAnsi" w:cstheme="minorBidi"/>
      <w:color w:val="000000" w:themeColor="text1"/>
    </w:r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 w:line="293" w:lineRule="auto"/>
      <w:ind w:left="357" w:right="357"/>
    </w:pPr>
    <w:rPr>
      <w:rFonts w:asciiTheme="minorHAnsi" w:hAnsiTheme="minorHAnsi" w:cstheme="minorBidi"/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line="293" w:lineRule="auto"/>
    </w:pPr>
    <w:rPr>
      <w:rFonts w:asciiTheme="majorHAnsi" w:hAnsiTheme="majorHAnsi" w:cstheme="minorBidi"/>
      <w:b/>
      <w:color w:val="000000" w:themeColor="text1"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line="293" w:lineRule="auto"/>
    </w:pPr>
    <w:rPr>
      <w:rFonts w:asciiTheme="majorHAnsi" w:hAnsiTheme="majorHAnsi" w:cstheme="minorBidi"/>
      <w:b/>
      <w:color w:val="000000" w:themeColor="text1"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b/>
      <w:color w:val="000000" w:themeColor="text1"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i/>
      <w:color w:val="000000" w:themeColor="text1"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b/>
      <w:color w:val="000000" w:themeColor="text1"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color w:val="000000" w:themeColor="text1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line="293" w:lineRule="auto"/>
    </w:pPr>
    <w:rPr>
      <w:rFonts w:asciiTheme="majorHAnsi" w:hAnsiTheme="majorHAnsi" w:cstheme="minorBidi"/>
      <w:i/>
      <w:color w:val="000000" w:themeColor="text1"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line="293" w:lineRule="auto"/>
    </w:pPr>
    <w:rPr>
      <w:rFonts w:asciiTheme="majorHAnsi" w:hAnsiTheme="majorHAnsi" w:cstheme="minorBidi"/>
      <w:b/>
      <w:color w:val="000000" w:themeColor="text1"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line="293" w:lineRule="auto"/>
    </w:pPr>
    <w:rPr>
      <w:rFonts w:asciiTheme="majorHAnsi" w:hAnsiTheme="majorHAnsi" w:cstheme="minorBidi"/>
      <w:i/>
      <w:color w:val="000000" w:themeColor="text1"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  <w:spacing w:after="160" w:line="293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 w:line="293" w:lineRule="auto"/>
    </w:pPr>
    <w:rPr>
      <w:rFonts w:asciiTheme="minorHAnsi" w:hAnsiTheme="minorHAnsi" w:cstheme="minorBidi"/>
      <w:color w:val="000000" w:themeColor="text1"/>
    </w:r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 w:line="293" w:lineRule="auto"/>
      <w:ind w:left="220"/>
    </w:pPr>
    <w:rPr>
      <w:rFonts w:asciiTheme="minorHAnsi" w:hAnsiTheme="minorHAnsi" w:cstheme="minorBidi"/>
      <w:color w:val="000000" w:themeColor="text1"/>
    </w:r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 w:line="293" w:lineRule="auto"/>
      <w:ind w:left="440"/>
    </w:pPr>
    <w:rPr>
      <w:rFonts w:asciiTheme="minorHAnsi" w:hAnsiTheme="minorHAnsi" w:cstheme="minorBidi"/>
      <w:color w:val="000000" w:themeColor="text1"/>
    </w:r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 w:line="293" w:lineRule="auto"/>
      <w:ind w:left="660"/>
    </w:pPr>
    <w:rPr>
      <w:rFonts w:asciiTheme="minorHAnsi" w:hAnsiTheme="minorHAnsi" w:cstheme="minorBidi"/>
      <w:color w:val="000000" w:themeColor="text1"/>
    </w:r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 w:line="293" w:lineRule="auto"/>
      <w:ind w:left="880"/>
    </w:pPr>
    <w:rPr>
      <w:rFonts w:asciiTheme="minorHAnsi" w:hAnsiTheme="minorHAnsi" w:cstheme="minorBidi"/>
      <w:color w:val="000000" w:themeColor="text1"/>
    </w:r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 w:line="293" w:lineRule="auto"/>
      <w:ind w:left="1100"/>
    </w:pPr>
    <w:rPr>
      <w:rFonts w:asciiTheme="minorHAnsi" w:hAnsiTheme="minorHAnsi" w:cstheme="minorBidi"/>
      <w:color w:val="000000" w:themeColor="text1"/>
    </w:r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 w:line="293" w:lineRule="auto"/>
      <w:ind w:left="1320"/>
    </w:pPr>
    <w:rPr>
      <w:rFonts w:asciiTheme="minorHAnsi" w:hAnsiTheme="minorHAnsi" w:cstheme="minorBidi"/>
      <w:color w:val="000000" w:themeColor="text1"/>
    </w:r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 w:line="293" w:lineRule="auto"/>
      <w:ind w:left="1540"/>
    </w:pPr>
    <w:rPr>
      <w:rFonts w:asciiTheme="minorHAnsi" w:hAnsiTheme="minorHAnsi" w:cstheme="minorBidi"/>
      <w:color w:val="000000" w:themeColor="text1"/>
    </w:r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 w:line="293" w:lineRule="auto"/>
      <w:ind w:left="1760"/>
    </w:pPr>
    <w:rPr>
      <w:rFonts w:asciiTheme="minorHAnsi" w:hAnsiTheme="minorHAnsi" w:cstheme="minorBidi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 w:after="160" w:line="293" w:lineRule="auto"/>
      <w:ind w:left="357" w:right="357"/>
    </w:pPr>
    <w:rPr>
      <w:rFonts w:asciiTheme="minorHAnsi" w:hAnsiTheme="minorHAnsi" w:cstheme="minorBidi"/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  <w:pPr>
      <w:spacing w:after="160" w:line="293" w:lineRule="auto"/>
    </w:pPr>
    <w:rPr>
      <w:rFonts w:asciiTheme="minorHAnsi" w:hAnsiTheme="minorHAnsi" w:cstheme="minorBidi"/>
      <w:color w:val="000000" w:themeColor="text1"/>
    </w:rPr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after="160" w:line="293" w:lineRule="auto"/>
      <w:ind w:left="357" w:right="357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  <w:pPr>
      <w:spacing w:after="160" w:line="293" w:lineRule="auto"/>
    </w:pPr>
    <w:rPr>
      <w:rFonts w:asciiTheme="minorHAnsi" w:hAnsiTheme="minorHAnsi" w:cstheme="minorBidi"/>
      <w:color w:val="000000" w:themeColor="text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spacing w:after="160" w:line="293" w:lineRule="auto"/>
      <w:ind w:left="357"/>
    </w:pPr>
    <w:rPr>
      <w:rFonts w:asciiTheme="minorHAnsi" w:hAnsiTheme="minorHAnsi" w:cstheme="minorBidi"/>
      <w:color w:val="000000" w:themeColor="text1"/>
    </w:r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character" w:styleId="Odkaznakoment">
    <w:name w:val="annotation reference"/>
    <w:basedOn w:val="Standardnpsmoodstavce"/>
    <w:uiPriority w:val="99"/>
    <w:semiHidden/>
    <w:unhideWhenUsed/>
    <w:rsid w:val="009007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07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077A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07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077A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7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06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5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25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047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802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677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457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738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849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0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047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485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597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04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94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044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8435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937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32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35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3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49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141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670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13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660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420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739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50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716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999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998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10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02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15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712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54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6936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56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35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852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74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967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582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004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573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79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132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213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572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924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390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239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14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1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4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68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549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686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546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7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793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049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124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28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50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79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025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26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1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9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0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09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253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74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904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5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056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06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C1E3-527C-422E-9816-7B136077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5BDE1B65.dotm</Template>
  <TotalTime>41</TotalTime>
  <Pages>2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Sazima Martin</dc:creator>
  <cp:keywords/>
  <dc:description/>
  <cp:lastModifiedBy>Sazima Martin</cp:lastModifiedBy>
  <cp:revision>12</cp:revision>
  <cp:lastPrinted>2017-11-10T07:44:00Z</cp:lastPrinted>
  <dcterms:created xsi:type="dcterms:W3CDTF">2017-10-31T11:02:00Z</dcterms:created>
  <dcterms:modified xsi:type="dcterms:W3CDTF">2017-11-10T11:57:00Z</dcterms:modified>
</cp:coreProperties>
</file>